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C3" w:rsidRDefault="008A4BC3" w:rsidP="00C77F58">
      <w:pPr>
        <w:shd w:val="clear" w:color="auto" w:fill="BCC7E6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1F262D"/>
          <w:kern w:val="36"/>
          <w:sz w:val="28"/>
          <w:szCs w:val="28"/>
          <w:lang w:eastAsia="ru-RU"/>
        </w:rPr>
      </w:pPr>
    </w:p>
    <w:p w:rsidR="00C77F58" w:rsidRPr="00C77F58" w:rsidRDefault="008A4BC3" w:rsidP="00C77F58">
      <w:pPr>
        <w:shd w:val="clear" w:color="auto" w:fill="BCC7E6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  М</w:t>
      </w:r>
      <w:r w:rsidR="00C77F58" w:rsidRPr="00C77F5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етодические рекомендации по подготовке и проведению итогового сочинения в 2019/2020 учебном году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noProof/>
          <w:color w:val="1F262D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85pt;margin-top:0;width:225pt;height:150pt;z-index:251658240;mso-wrap-distance-left:0;mso-wrap-distance-top:0;mso-wrap-distance-right:0;mso-wrap-distance-bottom:0;mso-position-horizontal:right;mso-position-horizontal-relative:text;mso-position-vertical-relative:line" o:allowoverlap="f">
            <w10:wrap type="square"/>
          </v:shape>
        </w:pic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Федеральная</w:t>
      </w:r>
      <w:proofErr w:type="gramEnd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 служба по надзору в сфере образования и науки подготовила и направила в регионы методические рекомендации по подготовке и проведению итогового сочинения (изложения) в 2019/2020 учебном году. Рекомендации разработаны для органов управления образованием субъектов РФ, образовательных организаций, участников итогового сочинения и экспертов, участвующих в проверке итогового сочинения.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Традиционно итоговое сочинение (изложение) проводится в первую среду декабря, первую среду февраля и первую рабочую среду мая. Основной срок проведения итогового сочинения (изложения) в 2019/2020 учебном году - 4 декабря 2019 года. </w: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Повторно написать сочинение 5 февраля 2020 года и 6 мая 2020 года смогут обучающиеся, получившие неудовлетворительный результат, не явившиеся на итоговое сочинение (изложение), не завершившие его написание по уважительным причинам, либо удаленные с сочинения.</w:t>
      </w:r>
      <w:proofErr w:type="gramEnd"/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Успешное написание сочинения является для обучающихся 11 и 12 классов допуском к государственной итоговой аттестации по программам среднего общего образования. Обучающиеся с ограниченными возможностями здоровья, дети-инвалиды и инвалиды вместо сочинения вправе писать итоговое изложение.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Для участия в итоговом сочинении (изложении) участники должны подать заявление не позднее, чем за две недели до его проведения. Регистрация выпускников текущего года на участие в сочинении проводится в школах, где они обучаются. Выпускники прошлых лет могут принять участие в итоговом сочинении (изложении) по желанию в любой из указанных дней, заявления они должны подать в места, определенные региональным органом управления образованием.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Продолжительность написания итогового сочинения (изложения) составляет 3 часа 55 минут (235 минут). 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увеличивается на 1,5 часа.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Рекомендуемый объем итогового сочинения – не менее 350 слов, минимально допустимый – 250 слов. Рекомендуемый объем итогового изложения – 200 слов, минимальный – 150 слов.</w:t>
      </w:r>
    </w:p>
    <w:p w:rsidR="00C77F58" w:rsidRPr="00C77F58" w:rsidRDefault="00C77F58" w:rsidP="00C77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lastRenderedPageBreak/>
        <w:t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В рекомендациях также изложен порядок проведения сочинения, в том числе для различных </w: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категорий</w:t>
      </w:r>
      <w:proofErr w:type="gramEnd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 обучающихся с ограниченными возможностями здоровья, порядок проверки, оценивания и обработки результатов сочинения (изложения), критерии оценивания сочинений на соответствие требованиям объема, самостоятельности, соответствие теме, аргументацию, композицию и логику рассуждения, качество письменной речи, грамотность.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Итоговое сочинение, в случае представления его при приеме на обучение в вузы,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Рекомендации по подготовке к сочинению содержат комментарии, поясняющие особенности открытых тематических направлений сочинений, утвержденных Советом по вопросам проведения итогового сочинения в выпускных классах на текущий учебный год: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1. «Война и мир» – к 150-летию великой книги</w:t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Темы, связанные с данным направлением, предполагают попытку осмысления важнейших исторических и нравственно-философских уроков знаменитой толстовской эпопеи. </w: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Опираясь на духовный опыт, воплощенный в великой книге, важно поделиться собственными размышлениями о вечном стремлении человека к миру и гармонии, о причинах разлада и поисках согласия между людьми в семейных и социальных отношениях, о многозначности понятий «война» и «мир» и их сложном соотношении, о природе подлинного героизма и патриотизма, а также о других вечных проблемах, неизменно находящих отклик в литературных</w:t>
      </w:r>
      <w:proofErr w:type="gramEnd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 </w: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произведениях</w:t>
      </w:r>
      <w:proofErr w:type="gramEnd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2. Надежда и отчаяние</w:t>
      </w:r>
      <w:proofErr w:type="gramStart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В</w:t>
      </w:r>
      <w:proofErr w:type="gramEnd"/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 xml:space="preserve"> широком мировоззренческом аспекте понятия «надежда» и «отчаяние» могут быть соотнесены с выбором активной или пассивной жизненной позиции по отношению к несовершенствам окружающей действительности. Надежда помогает человеку выстоять в тяжелых жизненных ситуациях, толкающих к отчаянию и вызывающих ощущение безысходности. Многие литературные герои оказываются перед трудным выбором: проявить слабость и сдаться на волю обстоятельств или бороться с ними, не </w:t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lastRenderedPageBreak/>
        <w:t>теряя веры в людей и собственные силы, добро и справедливость. Проиллюстрировать проявления этих разных жизненных позиций можно, обратившись к произведениям отечественной и зарубежной литературы.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3. Добро и зло</w:t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Конфликт между добром и злом составляет основу большинства сюжетов мировой литературы и фольклора, воплощается в произведениях всех видов искусства. Вечное противостояние двух полюсов человеческого бытия находит свое отражение в нравственном выборе героев, в их мыслях и поступках. Познание добра и зла, определение границ между ними является неотъемлемой частью всякой человеческой судьбы. Преломление читательского опыта ученика в этом ракурсе даст необходимый материал для раскрытия любой из тем указанного направления.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4. Гордость и смирение</w:t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Данное направление предполагает осмысление понятий «гордость» и «смирение» в философском, историческом и нравственном аспекте с учетом многозначности их смысла у людей разных национальностей и религиозных убеждений. Понятие «гордость» может быть осмыслено как в позитивном ключе (чувство собственного достоинства), так и в негативном (гордыня); понятие «смирение» – как рабская покорность или как внутренняя сила, позволяющая не отвечать агрессией на агрессию. Выбор тех или иных смысловых аспектов, а также примеров из литературных произведений остаются за автором сочинения.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5. Он и она</w:t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Взаимоотношения между мужчиной и женщиной, как в личной, так и в социальной сфере, всегда волновали отечественных и зарубежных писателей, публицистов, философов. Темы сочинений данного направления дают возможность рассмотреть разные проявления этих отношений: от дружбы и любви до конфликта и обоюдного неприятия. Предметом размышления может стать и многообразие взаимоотношений мужчины и женщины в социальном, культурном, семейном контексте, включая духовные связи между ребенком и родителями. Обширный литературный материал содержит примеры осмысления тончайших нюансов духовного сосуществования двух миров, именуемых «он» и «она».</w:t>
      </w:r>
    </w:p>
    <w:p w:rsidR="00C77F58" w:rsidRPr="00C77F58" w:rsidRDefault="00C77F58" w:rsidP="00C77F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Комплекты тем итогового сочинения для различных регионов будут размещены на официальном информационном портале ЕГЭ за 15 минут до его начала по местному времени.</w:t>
      </w:r>
    </w:p>
    <w:p w:rsidR="00415229" w:rsidRPr="00C77F58" w:rsidRDefault="00C77F58" w:rsidP="00C77F58">
      <w:pPr>
        <w:rPr>
          <w:sz w:val="28"/>
          <w:szCs w:val="28"/>
        </w:rPr>
      </w:pPr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Рекомендации доступны для ознакомления на </w:t>
      </w:r>
      <w:hyperlink r:id="rId4" w:tgtFrame="_blank" w:history="1">
        <w:r w:rsidRPr="00C77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официальном сайте </w:t>
        </w:r>
        <w:proofErr w:type="spellStart"/>
        <w:r w:rsidRPr="00C77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Рособрнадзора</w:t>
        </w:r>
        <w:proofErr w:type="spellEnd"/>
      </w:hyperlink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 и </w:t>
      </w:r>
      <w:hyperlink r:id="rId5" w:tgtFrame="_blank" w:history="1">
        <w:r w:rsidRPr="00C77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информационном портале ЕГЭ</w:t>
        </w:r>
      </w:hyperlink>
      <w:r w:rsidRPr="00C77F58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BCC7E6"/>
          <w:lang w:eastAsia="ru-RU"/>
        </w:rPr>
        <w:t>.</w:t>
      </w:r>
    </w:p>
    <w:sectPr w:rsidR="00415229" w:rsidRPr="00C77F58" w:rsidSect="00C77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F58"/>
    <w:rsid w:val="008A4BC3"/>
    <w:rsid w:val="00A35B75"/>
    <w:rsid w:val="00BC1ED5"/>
    <w:rsid w:val="00BF782F"/>
    <w:rsid w:val="00C7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D5"/>
  </w:style>
  <w:style w:type="paragraph" w:styleId="1">
    <w:name w:val="heading 1"/>
    <w:basedOn w:val="a"/>
    <w:link w:val="10"/>
    <w:uiPriority w:val="9"/>
    <w:qFormat/>
    <w:rsid w:val="00C77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F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F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7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legal-documents/rosobrnadzor/guidelines/" TargetMode="External"/><Relationship Id="rId4" Type="http://schemas.openxmlformats.org/officeDocument/2006/relationships/hyperlink" Target="http://obrnadzor.gov.ru/ru/docs/documents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2</cp:revision>
  <dcterms:created xsi:type="dcterms:W3CDTF">2019-12-02T05:54:00Z</dcterms:created>
  <dcterms:modified xsi:type="dcterms:W3CDTF">2019-12-02T05:57:00Z</dcterms:modified>
</cp:coreProperties>
</file>